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附件4：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pacing w:val="-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 xml:space="preserve">红河职业技术学院                                                                                            </w:t>
      </w:r>
      <w:r>
        <w:rPr>
          <w:rFonts w:hint="eastAsia" w:ascii="方正小标宋简体" w:hAnsi="方正小标宋简体" w:eastAsia="方正小标宋简体" w:cs="方正小标宋简体"/>
          <w:spacing w:val="-6"/>
          <w:sz w:val="40"/>
          <w:szCs w:val="40"/>
        </w:rPr>
        <w:t>2022年校园</w:t>
      </w:r>
      <w:r>
        <w:rPr>
          <w:rFonts w:hint="eastAsia" w:ascii="方正小标宋简体" w:hAnsi="方正小标宋简体" w:eastAsia="方正小标宋简体" w:cs="方正小标宋简体"/>
          <w:spacing w:val="-6"/>
          <w:sz w:val="40"/>
          <w:szCs w:val="40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-6"/>
          <w:sz w:val="40"/>
          <w:szCs w:val="40"/>
        </w:rPr>
        <w:t>招聘教师</w:t>
      </w:r>
      <w:r>
        <w:rPr>
          <w:rFonts w:hint="eastAsia" w:ascii="方正小标宋简体" w:hAnsi="方正小标宋简体" w:eastAsia="方正小标宋简体" w:cs="方正小标宋简体"/>
          <w:spacing w:val="-6"/>
          <w:sz w:val="40"/>
          <w:szCs w:val="40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pacing w:val="-6"/>
          <w:sz w:val="40"/>
          <w:szCs w:val="40"/>
        </w:rPr>
        <w:t>前健康状况排查表</w:t>
      </w:r>
    </w:p>
    <w:p>
      <w:pPr>
        <w:spacing w:line="570" w:lineRule="exact"/>
        <w:jc w:val="left"/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报考岗位名称及代码:</w:t>
      </w:r>
      <w:r>
        <w:rPr>
          <w:rFonts w:hint="eastAsia"/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</w:t>
      </w:r>
      <w:r>
        <w:rPr>
          <w:b/>
          <w:bCs/>
          <w:sz w:val="24"/>
          <w:szCs w:val="24"/>
        </w:rPr>
        <w:t xml:space="preserve">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考生</w:t>
      </w:r>
      <w:r>
        <w:rPr>
          <w:rFonts w:hint="eastAsia"/>
          <w:b/>
          <w:bCs/>
          <w:sz w:val="24"/>
          <w:szCs w:val="24"/>
        </w:rPr>
        <w:t>姓名：</w:t>
      </w:r>
    </w:p>
    <w:tbl>
      <w:tblPr>
        <w:tblStyle w:val="5"/>
        <w:tblpPr w:leftFromText="180" w:rightFromText="180" w:vertAnchor="text" w:horzAnchor="page" w:tblpX="1666" w:tblpY="301"/>
        <w:tblOverlap w:val="never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70"/>
        <w:gridCol w:w="981"/>
        <w:gridCol w:w="1149"/>
        <w:gridCol w:w="1720"/>
        <w:gridCol w:w="172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6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方正仿宋_GBK"/>
                <w:b/>
                <w:bCs/>
                <w:color w:val="000000"/>
                <w:kern w:val="0"/>
                <w:sz w:val="18"/>
                <w:szCs w:val="18"/>
              </w:rPr>
              <w:t>日  期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宋体" w:hAnsi="宋体" w:cs="方正仿宋_GBK"/>
                <w:b/>
                <w:bCs/>
                <w:color w:val="000000"/>
                <w:kern w:val="0"/>
                <w:sz w:val="18"/>
                <w:szCs w:val="18"/>
              </w:rPr>
              <w:t>点前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方正仿宋_GBK"/>
                <w:b/>
                <w:bCs/>
                <w:color w:val="000000"/>
                <w:kern w:val="0"/>
                <w:sz w:val="18"/>
                <w:szCs w:val="18"/>
              </w:rPr>
              <w:t>体温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方正仿宋_GBK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方正仿宋_GBK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方正仿宋_GBK"/>
                <w:b/>
                <w:bCs/>
                <w:color w:val="000000"/>
                <w:kern w:val="0"/>
                <w:sz w:val="18"/>
                <w:szCs w:val="18"/>
              </w:rPr>
              <w:t>点前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方正仿宋_GBK"/>
                <w:b/>
                <w:bCs/>
                <w:color w:val="000000"/>
                <w:kern w:val="0"/>
                <w:sz w:val="18"/>
                <w:szCs w:val="18"/>
              </w:rPr>
              <w:t>体温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方正仿宋_GBK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当天所在地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方正仿宋_GBK"/>
                <w:b/>
                <w:bCs/>
                <w:color w:val="000000"/>
                <w:kern w:val="0"/>
                <w:sz w:val="18"/>
                <w:szCs w:val="18"/>
              </w:rPr>
              <w:t>是否存在表格下方注意事项中的第4条中的任何一项风险状况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方正仿宋_GBK"/>
                <w:b/>
                <w:bCs/>
                <w:color w:val="000000"/>
                <w:kern w:val="0"/>
                <w:sz w:val="18"/>
                <w:szCs w:val="18"/>
              </w:rPr>
              <w:t>身体</w:t>
            </w:r>
            <w:r>
              <w:rPr>
                <w:rFonts w:hint="eastAsia" w:ascii="宋体" w:hAnsi="宋体" w:cs="方正仿宋_GBK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81" w:type="dxa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149" w:type="dxa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20" w:type="dxa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5" w:type="dxa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825" w:type="dxa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70" w:type="dxa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81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70" w:type="dxa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81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70" w:type="dxa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81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70" w:type="dxa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81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70" w:type="dxa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81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70" w:type="dxa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81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70" w:type="dxa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81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70" w:type="dxa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81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70" w:type="dxa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81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70" w:type="dxa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81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70" w:type="dxa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81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>
            <w:pPr>
              <w:spacing w:line="440" w:lineRule="exact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70" w:type="dxa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81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70" w:type="dxa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ascii="宋体" w:hAnsi="宋体" w:cs="方正仿宋_GBK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81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Align w:val="top"/>
          </w:tcPr>
          <w:p>
            <w:pPr>
              <w:spacing w:line="440" w:lineRule="exact"/>
              <w:rPr>
                <w:kern w:val="0"/>
                <w:sz w:val="18"/>
                <w:szCs w:val="18"/>
              </w:rPr>
            </w:pPr>
          </w:p>
        </w:tc>
      </w:tr>
    </w:tbl>
    <w:p>
      <w:pPr>
        <w:spacing w:line="276" w:lineRule="auto"/>
        <w:rPr>
          <w:b/>
          <w:bCs/>
          <w:szCs w:val="21"/>
        </w:rPr>
      </w:pPr>
    </w:p>
    <w:p>
      <w:pPr>
        <w:spacing w:line="276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注意事项：</w:t>
      </w:r>
    </w:p>
    <w:p>
      <w:pPr>
        <w:numPr>
          <w:ilvl w:val="0"/>
          <w:numId w:val="0"/>
        </w:numPr>
        <w:spacing w:line="276" w:lineRule="auto"/>
        <w:ind w:firstLine="420" w:firstLineChars="2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Cs w:val="21"/>
        </w:rPr>
        <w:t>为了您的健康，请坚持每日早、晚两次体温检测</w:t>
      </w:r>
      <w:r>
        <w:rPr>
          <w:rFonts w:hint="eastAsia" w:ascii="宋体" w:hAnsi="宋体" w:eastAsia="宋体" w:cs="宋体"/>
          <w:szCs w:val="21"/>
          <w:lang w:eastAsia="zh-CN"/>
        </w:rPr>
        <w:t>，并做好记录。</w:t>
      </w:r>
    </w:p>
    <w:p>
      <w:pPr>
        <w:spacing w:line="276" w:lineRule="auto"/>
        <w:ind w:firstLine="420" w:firstLineChars="2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2.“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当天所在地</w:t>
      </w:r>
      <w:r>
        <w:rPr>
          <w:rFonts w:hint="eastAsia" w:ascii="宋体" w:hAnsi="宋体" w:eastAsia="宋体" w:cs="宋体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szCs w:val="21"/>
        </w:rPr>
        <w:t>一栏中，请详细填写时间及地点</w:t>
      </w:r>
      <w:r>
        <w:rPr>
          <w:rFonts w:hint="eastAsia" w:ascii="宋体" w:hAnsi="宋体" w:eastAsia="宋体" w:cs="宋体"/>
          <w:szCs w:val="21"/>
          <w:lang w:eastAsia="zh-CN"/>
        </w:rPr>
        <w:t>。</w:t>
      </w:r>
    </w:p>
    <w:p>
      <w:pPr>
        <w:spacing w:line="276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Cs w:val="21"/>
        </w:rPr>
        <w:t>风险状况</w:t>
      </w:r>
    </w:p>
    <w:p>
      <w:pPr>
        <w:spacing w:line="276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（1）曾经被诊断为确诊病例、疑似病例、无症状感染者。</w:t>
      </w:r>
    </w:p>
    <w:p>
      <w:pPr>
        <w:spacing w:line="276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（2）被判定为确诊病例、疑似病例、无症状感染者的密切接触者。</w:t>
      </w:r>
    </w:p>
    <w:p>
      <w:pPr>
        <w:spacing w:line="276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（3）14天内有境外（港澳台地区和其他国家或地区）和国内中高风险地区旅居史。</w:t>
      </w:r>
    </w:p>
    <w:p>
      <w:pPr>
        <w:numPr>
          <w:ilvl w:val="0"/>
          <w:numId w:val="1"/>
        </w:numPr>
        <w:spacing w:line="276" w:lineRule="auto"/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发热、咳嗽、咽痛、腹泻、嗅觉味觉减退、结膜炎、肌痛等不适症状的。</w:t>
      </w:r>
    </w:p>
    <w:p>
      <w:pPr>
        <w:widowControl w:val="0"/>
        <w:numPr>
          <w:ilvl w:val="0"/>
          <w:numId w:val="0"/>
        </w:numPr>
        <w:spacing w:line="276" w:lineRule="auto"/>
        <w:ind w:firstLine="420" w:firstLineChars="200"/>
        <w:jc w:val="both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“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身体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健康状况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一栏中，若身体无异常状况填“正常”，若身体不适，需写明具体症状，并告知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学院负责招聘工作的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相关负责人。</w:t>
      </w:r>
    </w:p>
    <w:p>
      <w:pPr>
        <w:widowControl w:val="0"/>
        <w:numPr>
          <w:ilvl w:val="0"/>
          <w:numId w:val="0"/>
        </w:numPr>
        <w:spacing w:line="276" w:lineRule="auto"/>
        <w:ind w:firstLine="422" w:firstLineChars="200"/>
        <w:jc w:val="both"/>
        <w:rPr>
          <w:rFonts w:hint="default" w:ascii="宋体" w:hAnsi="宋体" w:eastAsia="宋体" w:cs="宋体"/>
          <w:b/>
          <w:bCs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kern w:val="0"/>
          <w:sz w:val="21"/>
          <w:szCs w:val="21"/>
          <w:lang w:val="en-US" w:eastAsia="zh-CN"/>
        </w:rPr>
        <w:t>5.此表纸质版“姓名”处需手写签名按手印。</w:t>
      </w:r>
    </w:p>
    <w:p>
      <w:pPr>
        <w:widowControl w:val="0"/>
        <w:numPr>
          <w:ilvl w:val="0"/>
          <w:numId w:val="0"/>
        </w:numPr>
        <w:spacing w:line="276" w:lineRule="auto"/>
        <w:jc w:val="both"/>
        <w:rPr>
          <w:rFonts w:hint="eastAsia" w:eastAsia="宋体"/>
          <w:szCs w:val="21"/>
          <w:lang w:eastAsia="zh-CN"/>
        </w:rPr>
      </w:pPr>
    </w:p>
    <w:p>
      <w:pPr>
        <w:widowControl w:val="0"/>
        <w:numPr>
          <w:ilvl w:val="0"/>
          <w:numId w:val="0"/>
        </w:numPr>
        <w:spacing w:line="276" w:lineRule="auto"/>
        <w:jc w:val="both"/>
        <w:rPr>
          <w:rFonts w:hint="eastAsia" w:eastAsia="宋体"/>
          <w:szCs w:val="21"/>
          <w:lang w:eastAsia="zh-CN"/>
        </w:rPr>
      </w:pPr>
    </w:p>
    <w:p>
      <w:pPr>
        <w:widowControl w:val="0"/>
        <w:numPr>
          <w:ilvl w:val="0"/>
          <w:numId w:val="0"/>
        </w:numPr>
        <w:spacing w:line="276" w:lineRule="auto"/>
        <w:ind w:firstLine="281" w:firstLineChars="100"/>
        <w:jc w:val="both"/>
        <w:rPr>
          <w:rFonts w:hint="default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eastAsia="zh-CN"/>
        </w:rPr>
        <w:t>此处请按照以下顺序附上个人相应材料，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电子版发送至邮箱：HZYRSK3060335@163.COM,待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审核通过后方能参加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面试。</w:t>
      </w:r>
    </w:p>
    <w:p>
      <w:pPr>
        <w:widowControl w:val="0"/>
        <w:numPr>
          <w:ilvl w:val="0"/>
          <w:numId w:val="0"/>
        </w:numPr>
        <w:spacing w:line="276" w:lineRule="auto"/>
        <w:jc w:val="both"/>
        <w:rPr>
          <w:rFonts w:hint="eastAsia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/>
          <w:b/>
          <w:bCs/>
          <w:color w:val="0000FF"/>
          <w:sz w:val="30"/>
          <w:szCs w:val="30"/>
          <w:lang w:val="en-US" w:eastAsia="zh-CN"/>
        </w:rPr>
        <w:t>1.“48小时内有效核酸检测阴性报告”截图</w:t>
      </w:r>
    </w:p>
    <w:p>
      <w:pPr>
        <w:widowControl w:val="0"/>
        <w:numPr>
          <w:ilvl w:val="0"/>
          <w:numId w:val="0"/>
        </w:numPr>
        <w:spacing w:line="276" w:lineRule="auto"/>
        <w:jc w:val="both"/>
        <w:rPr>
          <w:rFonts w:hint="eastAsia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/>
          <w:b/>
          <w:bCs/>
          <w:color w:val="0000FF"/>
          <w:sz w:val="30"/>
          <w:szCs w:val="30"/>
          <w:lang w:val="en-US" w:eastAsia="zh-CN"/>
        </w:rPr>
        <w:t>2.“云南健康码绿码”截图</w:t>
      </w:r>
    </w:p>
    <w:p>
      <w:pPr>
        <w:widowControl w:val="0"/>
        <w:numPr>
          <w:ilvl w:val="0"/>
          <w:numId w:val="0"/>
        </w:numPr>
        <w:spacing w:line="276" w:lineRule="auto"/>
        <w:jc w:val="both"/>
        <w:rPr>
          <w:rFonts w:hint="eastAsia" w:eastAsia="宋体"/>
          <w:b/>
          <w:bCs/>
          <w:color w:val="0000FF"/>
          <w:sz w:val="30"/>
          <w:szCs w:val="30"/>
          <w:lang w:eastAsia="zh-CN"/>
        </w:rPr>
      </w:pPr>
      <w:r>
        <w:rPr>
          <w:rFonts w:hint="eastAsia"/>
          <w:b/>
          <w:bCs/>
          <w:color w:val="0000FF"/>
          <w:sz w:val="30"/>
          <w:szCs w:val="30"/>
          <w:lang w:val="en-US" w:eastAsia="zh-CN"/>
        </w:rPr>
        <w:t>3.</w:t>
      </w:r>
      <w:r>
        <w:rPr>
          <w:rFonts w:hint="eastAsia"/>
          <w:b/>
          <w:bCs/>
          <w:color w:val="0000FF"/>
          <w:sz w:val="30"/>
          <w:szCs w:val="30"/>
          <w:lang w:eastAsia="zh-CN"/>
        </w:rPr>
        <w:t>“通信大数据行程卡”截图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F4E404"/>
    <w:multiLevelType w:val="singleLevel"/>
    <w:tmpl w:val="ABF4E404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B9"/>
    <w:rsid w:val="002370A8"/>
    <w:rsid w:val="003C6BB9"/>
    <w:rsid w:val="0067051B"/>
    <w:rsid w:val="00847FA7"/>
    <w:rsid w:val="009E66E4"/>
    <w:rsid w:val="00A01341"/>
    <w:rsid w:val="00A21846"/>
    <w:rsid w:val="00B26466"/>
    <w:rsid w:val="00BB63CF"/>
    <w:rsid w:val="00C9268B"/>
    <w:rsid w:val="00D667A5"/>
    <w:rsid w:val="03091960"/>
    <w:rsid w:val="1867017B"/>
    <w:rsid w:val="22212B42"/>
    <w:rsid w:val="433A54D5"/>
    <w:rsid w:val="462C4C5B"/>
    <w:rsid w:val="53FB1D98"/>
    <w:rsid w:val="5680510A"/>
    <w:rsid w:val="5771095A"/>
    <w:rsid w:val="584C6A1F"/>
    <w:rsid w:val="67562EDD"/>
    <w:rsid w:val="6D9D386F"/>
    <w:rsid w:val="710E2D1E"/>
    <w:rsid w:val="77F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514</Words>
  <Characters>542</Characters>
  <Lines>5</Lines>
  <Paragraphs>1</Paragraphs>
  <TotalTime>30</TotalTime>
  <ScaleCrop>false</ScaleCrop>
  <LinksUpToDate>false</LinksUpToDate>
  <CharactersWithSpaces>568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2021-08-18T06:55:00Z</dcterms:created>
  <dc:creator>Shaolin</dc:creator>
  <cp:lastModifiedBy>飘飘香1387501381</cp:lastModifiedBy>
  <cp:lastPrinted>2022-02-18T08:03:00Z</cp:lastPrinted>
  <dcterms:modified xsi:type="dcterms:W3CDTF">2022-05-30T05:43:03Z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AF5C8E95C21645D7BF0B51F8A44A5B23</vt:lpwstr>
  </property>
</Properties>
</file>